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внесении изменений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дополнений в Стратегию социально-экономического развития Еврейской автономной области на период до 2030 года, утвержденную постановлением правительства Еврейской автономной области от 15.11.2018 № 419-пп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соответствии с распоряжением правительства Еврейской автономной области от        №    -рп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корректировке Стратегии социально-экономического развития Еврейской автономной области на период                            до 2030 года, утвержденной постановлением правительства Еврейской автономной области от 15.11.2018 № 419-пп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правительство                              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Стратегию социально-экономического развития      Еврейской автономной области на период до 2030 года, утвержденную постановлением правительства Еврейской автономной области                                  от 15.11.2018 № 419-пп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Стратегии социально-экономического развития Еврейской автономной области на период                         до 2030 года», следующие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изменения и дополнения: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Абзац пятый раздел 1 «Общие положения», после слов «стратегического планирования,» дополнить словами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«Указе Президента Российской Федерации от 07.05.2024 № 309 «О национальных целях развития Российской Федерации на период до 2030 года и на перспективу до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2036 года, долгосрочном плане комплексного социально-экономического развития городского округа «Город Биробиджан» Еврейской автономной области на период до 2030 года, утвержденного распоряжением Правительства Российской Федерации от 29.12.2023 № 4073-р.».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В подразделе 5.1 «Транспортная инфраструктура» раздела                          5 «Развитие инфраструктурных и обслуживающих отраслей» после абзаца восемь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абзацами девять - десять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строительство автомобильной дороги 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Савкинского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месторождения брусита до перегрузочного комплекса в районе с.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Помпеевка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строительство перегрузочного комплекса и причального сооружения на р. Амур в районе с.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Помпеевка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мощностью 500 тыс. тонн в год;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1.3.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подразделе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2.2 «Оценка достигнутых целей социально-экономического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развития Еврейской автономной области» разде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 «Краткая характеристика и потенциал региона. Оценка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достигнутых целей социально-экономического развития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абзаца пятьдесят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абзацами пятьдесят один – пятьдесят два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«Продолжая разведку и разработку высокомагнезиальных месторождений ООО «Дальневосточная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бруситовая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компания» 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ООО «ДВБК»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), входящая в группу компаний ООО «Русское горно-химическое общество» в 2022 году завершило геологическое изучение участка недр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Савкинского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месторождения брусита и осуществило постановку на государственный баланс брусита (по категориям C1 + C2) – 19 571,5 тыс. тонн.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2024 году в соответствии с проектным решением ООО «ДВБК» приступает к опытно-промышленной разработке месторождения с объемом добычи 500,0 тыс. тонн в период 4 кв. 2024 – 1 кв. 2029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гг.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Одновременно с этим, для реализации проекта предусматривается строительство автомобильной дорог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Савкинского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месторождения до перегрузочного комплекса с причальным сооружением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р. Амур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районе с.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Помпеевка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Октябрьского муниципального района.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1.4. Подраздел 10.2 «Программно-целевое планирование стратегических приоритетов» раздела 10 «Механизмы реализации Стратегии» изложить в следующей редакции: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«10.2. Программно-целевое планирование стратегических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приоритетов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соответствии с Федеральным законом от 28.06.2014 № 172-ФЗ «О стратегическом планировании в Российской Федерации» стратегия социально-экономического развития субъекта Российской Федерации является основой для разработки государственных программ субъекта 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сийской Федерации, схемы территориального планирования двух и более субъектов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сийской Федерации.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ледовательно, приоритеты, цели, задачи и направления социально-экономической политики субъекта Российской Федерации, сроки и этапы реализации стратегии, ожидаемые результаты реализации стратегии, оценка финансовых ресурсов, необходимых для реализации страт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егии, должны быть развернуты в систему программных документов, реализующих соответствующие приоритеты и обеспечивающих достижение определенных показателей при оцененных в рамках стратегии ресурсах.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Перечень государственных программ Еврейской автономной области приведен ниже: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«Развитие сети автомобильных дорог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«Повышение безопасности дорожного движения»;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«Профилактика и ликвидация особо опасных болезней животных на территории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«Региональная адресная программа по переселению граждан из аварийного жилищного фонда, признанного таковым до 1 января 2017 года»;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«Модернизация объектов коммунальной инфраструктуры в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«Жилище»;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«Пожарная безопасность и защита населения от чрезвычайных ситуаций природного и техногенного характера в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«Развитие образования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«Социальная поддержка населения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«Доступная среда в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«Здравоохранение в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«Культура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«Развитие физической культуры и спорта в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«Оказание содействия добровольному переселению в Еврейскую автономную область соотечественников, проживающих за рубежом»;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«Профилактика правонарушений и преступлений в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«Формирование благоприятного инвестиционного климата на территории Еврейской автономной области»;</w:t>
      </w:r>
      <w:r/>
    </w:p>
    <w:p>
      <w:pPr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- государственная программа области «Развитие водохозяйственного комплекса Еврейской автономной области»;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- государственная программа области «Содействие занятости населения и обеспечение безопасности труда»;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74"/>
        <w:ind w:firstLine="540"/>
        <w:jc w:val="both"/>
        <w:spacing w:before="0" w:beforeAutospacing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государственная программа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Развитие информационного общества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«Развитие земельно-имущественного комплекса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«Содействие развитию институтов и инициатив гражданского общества в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«Управление государственными финансами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«Охрана объектов животного мира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«Развитие государственной гражданской службы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«Развитие сельского хозяйства и регулирование рынков сельскохозяйственной продукции, сырья, продовольствия в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«Развитие лесного хозяйства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«Формирование современной городской среды в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«Построение на территории Еврейской автономной области аппаратно-программного комплекса технических средств «Безопасный город»;</w:t>
      </w:r>
      <w:r/>
    </w:p>
    <w:p>
      <w:pPr>
        <w:ind w:firstLine="720"/>
        <w:jc w:val="both"/>
        <w:spacing w:after="0" w:afterAutospacing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- государственная программа области «Экология Еврейской автономной области»;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- государственная программа области «Обращение с отходами производства и пот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ребления в Еврейской автономной области»;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- государственная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программа области «Развитие сельскохозяйственной кооперации в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«Сохранение, популяризация и государственная охрана объектов культурного наследия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«Увековечение памяти погибших при защите Отечества на территории Еврейской автономной области»;</w:t>
      </w:r>
      <w:r/>
    </w:p>
    <w:p>
      <w:pPr>
        <w:ind w:firstLine="720"/>
        <w:jc w:val="both"/>
        <w:spacing w:after="0" w:afterAutospacing="0" w:line="240" w:lineRule="auto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«Повышение качества водоснабжения Еврейской автономной области»;</w:t>
      </w:r>
      <w:r/>
    </w:p>
    <w:p>
      <w:pPr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государственная программа области «Развитие системы социального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обслуживания населения Еврейской автономной области»;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74"/>
        <w:ind w:firstLine="540"/>
        <w:jc w:val="both"/>
        <w:spacing w:before="0" w:beforeAutospacing="0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государственная программа области «Развитие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промышленности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Еврейской 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- госуда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рственная програм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ма области «Поддержка и развитие средств массовой информации на территории Еврейской автономной области»;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государственная программа области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Создание информационной системы управления общественными финансами «Региональный электронный бюджет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Еврейской авт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ономной области»;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государственная программа области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Региональная программа по модернизации систем коммунальной инфраструктуры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государственная программа области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Развитие молодежной политики в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государственная программа области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Профилактика безнадзорности, правонарушений, преступлений и асоциальных проявлений среди несовершеннолетних и молодежи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государственная программа области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Комплексное развитие сельских территорий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государственная программа области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Повышение финансовой грамотности населения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».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Помимо 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сударственных программ области необходимо разработать планы комплексного развития отдельных приоритетных отраслей. Это позволит применить программно-целевой подход для реализации стратегических приоритетов, обеспечить межотраслевую координацию рабо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ты органов исполнительной власти области, формируемых правительством области, органов местного самоуправления муниципальных образований области и заинтересованных организаций.».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t xml:space="preserve">1</w:t>
      </w:r>
    </w:fldSimple>
    <w:r/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No Spacing"/>
    <w:basedOn w:val="868"/>
    <w:uiPriority w:val="1"/>
    <w:qFormat/>
    <w:pPr>
      <w:spacing w:after="0" w:line="240" w:lineRule="auto"/>
    </w:pPr>
  </w:style>
  <w:style w:type="paragraph" w:styleId="872">
    <w:name w:val="List Paragraph"/>
    <w:basedOn w:val="868"/>
    <w:uiPriority w:val="34"/>
    <w:qFormat/>
    <w:pPr>
      <w:contextualSpacing/>
      <w:ind w:left="720"/>
    </w:pPr>
  </w:style>
  <w:style w:type="character" w:styleId="873" w:default="1">
    <w:name w:val="Default Paragraph Font"/>
    <w:uiPriority w:val="1"/>
    <w:semiHidden/>
    <w:unhideWhenUsed/>
  </w:style>
  <w:style w:type="paragraph" w:styleId="87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2024-08-27T06:54:53Z</dcterms:modified>
</cp:coreProperties>
</file>